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A9" w:rsidRPr="00D15D12" w:rsidRDefault="00D23EF9" w:rsidP="00213E22">
      <w:pPr>
        <w:spacing w:line="240" w:lineRule="auto"/>
        <w:rPr>
          <w:b/>
          <w:color w:val="365F91" w:themeColor="accent1" w:themeShade="BF"/>
          <w:sz w:val="80"/>
          <w:szCs w:val="80"/>
        </w:rPr>
      </w:pPr>
      <w:bookmarkStart w:id="0" w:name="_GoBack"/>
      <w:bookmarkEnd w:id="0"/>
      <w:r>
        <w:rPr>
          <w:b/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5pt;margin-top:48.6pt;width:235.6pt;height:37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D15D12" w:rsidRDefault="0019620F" w:rsidP="0019620F">
                  <w:pPr>
                    <w:jc w:val="center"/>
                  </w:pPr>
                  <w:r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 xml:space="preserve"> </w:t>
                  </w:r>
                  <w:r w:rsidR="00095E80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 xml:space="preserve"> </w:t>
                  </w:r>
                  <w:r w:rsidR="00D15D12" w:rsidRPr="00B02B47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>MAINTENANCE GUIDE</w:t>
                  </w:r>
                </w:p>
              </w:txbxContent>
            </v:textbox>
          </v:shape>
        </w:pict>
      </w:r>
      <w:r w:rsidR="00D15D12" w:rsidRPr="00D15D12">
        <w:rPr>
          <w:b/>
          <w:noProof/>
          <w:color w:val="365F91" w:themeColor="accent1" w:themeShade="BF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24F0F8E2" wp14:editId="4B88ABAD">
            <wp:simplePos x="0" y="0"/>
            <wp:positionH relativeFrom="column">
              <wp:posOffset>-845820</wp:posOffset>
            </wp:positionH>
            <wp:positionV relativeFrom="paragraph">
              <wp:posOffset>-213360</wp:posOffset>
            </wp:positionV>
            <wp:extent cx="2057400" cy="1106170"/>
            <wp:effectExtent l="0" t="0" r="0" b="0"/>
            <wp:wrapTight wrapText="bothSides">
              <wp:wrapPolygon edited="0">
                <wp:start x="11400" y="1116"/>
                <wp:lineTo x="5400" y="4092"/>
                <wp:lineTo x="3200" y="5580"/>
                <wp:lineTo x="2000" y="13763"/>
                <wp:lineTo x="1000" y="14507"/>
                <wp:lineTo x="1600" y="19715"/>
                <wp:lineTo x="19000" y="19715"/>
                <wp:lineTo x="19200" y="13763"/>
                <wp:lineTo x="21400" y="7068"/>
                <wp:lineTo x="12600" y="1116"/>
                <wp:lineTo x="11400" y="11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Check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0F">
        <w:rPr>
          <w:b/>
          <w:color w:val="365F91" w:themeColor="accent1" w:themeShade="BF"/>
          <w:sz w:val="80"/>
          <w:szCs w:val="80"/>
        </w:rPr>
        <w:t xml:space="preserve">  </w:t>
      </w:r>
      <w:r w:rsidR="00D15D12" w:rsidRPr="00D15D12">
        <w:rPr>
          <w:b/>
          <w:color w:val="365F91" w:themeColor="accent1" w:themeShade="BF"/>
          <w:sz w:val="80"/>
          <w:szCs w:val="80"/>
        </w:rPr>
        <w:t xml:space="preserve">Permeable </w:t>
      </w:r>
      <w:r w:rsidR="00213E22" w:rsidRPr="00D15D12">
        <w:rPr>
          <w:b/>
          <w:color w:val="365F91" w:themeColor="accent1" w:themeShade="BF"/>
          <w:sz w:val="80"/>
          <w:szCs w:val="80"/>
        </w:rPr>
        <w:t>Pavers</w:t>
      </w:r>
    </w:p>
    <w:p w:rsidR="00213E22" w:rsidRPr="00095E80" w:rsidRDefault="00D23EF9" w:rsidP="00213E22">
      <w:pPr>
        <w:spacing w:line="240" w:lineRule="auto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pict>
          <v:rect id="_x0000_s1027" style="position:absolute;margin-left:-155.95pt;margin-top:27.55pt;width:699.55pt;height:40.2pt;z-index:251661312" fillcolor="#1f497d [3215]" stroked="f"/>
        </w:pict>
      </w:r>
      <w:r>
        <w:rPr>
          <w:noProof/>
          <w:color w:val="FF0000"/>
        </w:rPr>
        <w:pict>
          <v:shape id="_x0000_s1028" type="#_x0000_t202" style="position:absolute;margin-left:318.6pt;margin-top:40.15pt;width:219.05pt;height:27.6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_x0000_s1028">
              <w:txbxContent>
                <w:p w:rsidR="00D15D12" w:rsidRPr="00D15D12" w:rsidRDefault="00D15D12" w:rsidP="0019620F">
                  <w:pPr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  <w:r w:rsidRPr="00D15D12">
                    <w:rPr>
                      <w:color w:val="FFFFFF" w:themeColor="background1"/>
                      <w:sz w:val="32"/>
                      <w:szCs w:val="32"/>
                    </w:rPr>
                    <w:t>hillywatersheds.org/raincheck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31" type="#_x0000_t202" style="position:absolute;margin-left:-61.8pt;margin-top:27.85pt;width:223.2pt;height:39.9pt;z-index:251664384" fillcolor="#1f497d [3215]" stroked="f">
            <v:textbox style="mso-next-textbox:#_x0000_s1031">
              <w:txbxContent>
                <w:p w:rsidR="0019620F" w:rsidRPr="0019620F" w:rsidRDefault="0019620F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85FABE" wp14:editId="0DF1465C">
                        <wp:extent cx="1150618" cy="464820"/>
                        <wp:effectExtent l="0" t="0" r="0" b="0"/>
                        <wp:docPr id="4" name="Picture 4" descr="Z:\Graphic Design Originals\Reference Materials\Philadelphia Water Logos and Brand Assets\Philadelphia_Water_Logos\Philadelphia Water Logos\1.5-1.75 Inches\WATER_White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Graphic Design Originals\Reference Materials\Philadelphia Water Logos and Brand Assets\Philadelphia_Water_Logos\Philadelphia Water Logos\1.5-1.75 Inches\WATER_White_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294" cy="465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20F" w:rsidRPr="00095E80">
        <w:rPr>
          <w:b/>
          <w:noProof/>
          <w:color w:val="FF0000"/>
          <w:sz w:val="96"/>
          <w:szCs w:val="96"/>
        </w:rPr>
        <w:drawing>
          <wp:inline distT="0" distB="0" distL="0" distR="0" wp14:anchorId="2F378C85" wp14:editId="0116A68F">
            <wp:extent cx="1379220" cy="632460"/>
            <wp:effectExtent l="0" t="0" r="0" b="0"/>
            <wp:docPr id="2" name="Picture 2" descr="Z:\Graphic Design Originals\Reference Materials\Philadelphia Water Logos and Brand Assets\Philadelphia_Water_Logos\Philadelphia Water Logos\1.5-1.75 Inches\WATER_Whit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phic Design Originals\Reference Materials\Philadelphia Water Logos and Brand Assets\Philadelphia_Water_Logos\Philadelphia Water Logos\1.5-1.75 Inches\WATER_White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CA9" w:rsidRPr="00095E80">
        <w:rPr>
          <w:b/>
          <w:color w:val="FF0000"/>
          <w:sz w:val="96"/>
          <w:szCs w:val="96"/>
        </w:rPr>
        <w:t xml:space="preserve">  </w:t>
      </w:r>
    </w:p>
    <w:p w:rsidR="0019620F" w:rsidRDefault="0019620F" w:rsidP="00B02B47">
      <w:pPr>
        <w:pStyle w:val="ListParagraph"/>
        <w:spacing w:after="240" w:line="240" w:lineRule="auto"/>
        <w:contextualSpacing w:val="0"/>
        <w:jc w:val="center"/>
        <w:rPr>
          <w:b/>
          <w:color w:val="365F91" w:themeColor="accent1" w:themeShade="BF"/>
          <w:sz w:val="40"/>
          <w:szCs w:val="40"/>
        </w:rPr>
      </w:pPr>
    </w:p>
    <w:p w:rsidR="008707F6" w:rsidRPr="00B02B47" w:rsidRDefault="00B02B47" w:rsidP="00B02B47">
      <w:pPr>
        <w:pStyle w:val="ListParagraph"/>
        <w:spacing w:after="240" w:line="240" w:lineRule="auto"/>
        <w:contextualSpacing w:val="0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General Maintenance Checklist</w:t>
      </w:r>
    </w:p>
    <w:p w:rsidR="00BA5215" w:rsidRDefault="00BA5215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Keep surface clean of organic mate</w:t>
      </w:r>
      <w:r w:rsidR="009919A3">
        <w:rPr>
          <w:sz w:val="24"/>
        </w:rPr>
        <w:t xml:space="preserve">rial such as leaves, twigs, </w:t>
      </w:r>
      <w:r>
        <w:rPr>
          <w:sz w:val="24"/>
        </w:rPr>
        <w:t>branches</w:t>
      </w:r>
      <w:r w:rsidR="009919A3">
        <w:rPr>
          <w:sz w:val="24"/>
        </w:rPr>
        <w:t>, mulch, and soil</w:t>
      </w:r>
      <w:r>
        <w:rPr>
          <w:sz w:val="24"/>
        </w:rPr>
        <w:t>.</w:t>
      </w:r>
    </w:p>
    <w:p w:rsidR="00B55FF3" w:rsidRPr="00B55FF3" w:rsidRDefault="008707F6" w:rsidP="00B55FF3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 w:rsidRPr="00B55FF3">
        <w:rPr>
          <w:sz w:val="24"/>
        </w:rPr>
        <w:t>If the</w:t>
      </w:r>
      <w:r w:rsidR="00213E22" w:rsidRPr="00B55FF3">
        <w:rPr>
          <w:sz w:val="24"/>
        </w:rPr>
        <w:t xml:space="preserve"> pavers are located adjacent to or down-slope from</w:t>
      </w:r>
      <w:r w:rsidRPr="00B55FF3">
        <w:rPr>
          <w:sz w:val="24"/>
        </w:rPr>
        <w:t xml:space="preserve"> an area that may cause sediment</w:t>
      </w:r>
      <w:r w:rsidR="00B55FF3" w:rsidRPr="00B55FF3">
        <w:rPr>
          <w:sz w:val="24"/>
        </w:rPr>
        <w:t xml:space="preserve"> (soil)</w:t>
      </w:r>
      <w:r w:rsidRPr="00B55FF3">
        <w:rPr>
          <w:sz w:val="24"/>
        </w:rPr>
        <w:t xml:space="preserve"> to wash onto </w:t>
      </w:r>
      <w:r w:rsidR="00B55FF3" w:rsidRPr="00B55FF3">
        <w:rPr>
          <w:sz w:val="24"/>
        </w:rPr>
        <w:t xml:space="preserve">the </w:t>
      </w:r>
      <w:r w:rsidRPr="00B55FF3">
        <w:rPr>
          <w:sz w:val="24"/>
        </w:rPr>
        <w:t>paver area, consider implementing erosion protection.</w:t>
      </w:r>
    </w:p>
    <w:p w:rsidR="00BA5215" w:rsidRDefault="00BA5215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Periodic vacuuming and low-pressure washing should be used to clear out voids in paving system.</w:t>
      </w:r>
      <w:r w:rsidR="009919A3">
        <w:rPr>
          <w:sz w:val="24"/>
        </w:rPr>
        <w:t xml:space="preserve">  Hand tools can be used to remove debris that is compacted in paver joints. </w:t>
      </w:r>
    </w:p>
    <w:p w:rsidR="008707F6" w:rsidRDefault="00BA5215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 xml:space="preserve">When there is snowfall, avoid use of sand, salt, or ash because they can clog the surface.  </w:t>
      </w:r>
      <w:r w:rsidR="009919A3">
        <w:rPr>
          <w:sz w:val="24"/>
        </w:rPr>
        <w:t>Certain de-icing products should be avoided because they can cause staining on the pavers.  Any de-icer or snowmelt product to be used shoul</w:t>
      </w:r>
      <w:r w:rsidR="007F5CA9">
        <w:rPr>
          <w:sz w:val="24"/>
        </w:rPr>
        <w:t>d be noted as safe to be used on</w:t>
      </w:r>
      <w:r w:rsidR="009919A3">
        <w:rPr>
          <w:sz w:val="24"/>
        </w:rPr>
        <w:t xml:space="preserve"> bricks a</w:t>
      </w:r>
      <w:r w:rsidR="00B55FF3">
        <w:rPr>
          <w:sz w:val="24"/>
        </w:rPr>
        <w:t xml:space="preserve">nd concrete without </w:t>
      </w:r>
      <w:r w:rsidR="00E75D09">
        <w:rPr>
          <w:sz w:val="24"/>
        </w:rPr>
        <w:t>staining (</w:t>
      </w:r>
      <w:r w:rsidR="009919A3">
        <w:rPr>
          <w:sz w:val="24"/>
        </w:rPr>
        <w:t xml:space="preserve">ie. Magnesium chloride).  </w:t>
      </w:r>
      <w:r w:rsidR="009919A3">
        <w:rPr>
          <w:sz w:val="24"/>
        </w:rPr>
        <w:tab/>
      </w:r>
    </w:p>
    <w:p w:rsidR="009919A3" w:rsidRPr="009919A3" w:rsidRDefault="009919A3" w:rsidP="00213E22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(Note: Permeable pavers will melt/thaw more q</w:t>
      </w:r>
      <w:r w:rsidR="008707F6">
        <w:rPr>
          <w:sz w:val="24"/>
        </w:rPr>
        <w:t xml:space="preserve">uickly and will take longer to </w:t>
      </w:r>
      <w:r>
        <w:rPr>
          <w:sz w:val="24"/>
        </w:rPr>
        <w:t>accumulate snow and ice compared to standard p</w:t>
      </w:r>
      <w:r w:rsidR="00E75D09">
        <w:rPr>
          <w:sz w:val="24"/>
        </w:rPr>
        <w:t>avers due to</w:t>
      </w:r>
      <w:r w:rsidR="008707F6">
        <w:rPr>
          <w:sz w:val="24"/>
        </w:rPr>
        <w:t xml:space="preserve"> airflow </w:t>
      </w:r>
      <w:r>
        <w:rPr>
          <w:sz w:val="24"/>
        </w:rPr>
        <w:t>in the base drainage layer of the paver s</w:t>
      </w:r>
      <w:r w:rsidR="008707F6">
        <w:rPr>
          <w:sz w:val="24"/>
        </w:rPr>
        <w:t>ystem.  This keeps the surface t</w:t>
      </w:r>
      <w:r>
        <w:rPr>
          <w:sz w:val="24"/>
        </w:rPr>
        <w:t xml:space="preserve">emperature of permeable pavers </w:t>
      </w:r>
      <w:r w:rsidR="008707F6">
        <w:rPr>
          <w:sz w:val="24"/>
        </w:rPr>
        <w:t>warmer</w:t>
      </w:r>
      <w:r>
        <w:rPr>
          <w:sz w:val="24"/>
        </w:rPr>
        <w:t xml:space="preserve"> compared to standard pavers.)</w:t>
      </w:r>
    </w:p>
    <w:p w:rsidR="00BA5215" w:rsidRDefault="008707F6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Small stones in joints of pavers may wash away over time or may be removed during cleaning.  Periodically replace by sweeping stone back into place.  #8, #9, or #89 clean stone aggregate should be used.</w:t>
      </w:r>
    </w:p>
    <w:p w:rsidR="008707F6" w:rsidRDefault="008707F6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Pavers that have been damaged can be replaced individually.</w:t>
      </w:r>
    </w:p>
    <w:p w:rsidR="008707F6" w:rsidRDefault="008707F6" w:rsidP="00213E22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Frequency of maintenance tasks will vary depending upon specific locations.  For example, pav</w:t>
      </w:r>
      <w:r w:rsidR="00B55FF3">
        <w:rPr>
          <w:sz w:val="24"/>
        </w:rPr>
        <w:t xml:space="preserve">ers located under the canopy of </w:t>
      </w:r>
      <w:r>
        <w:rPr>
          <w:sz w:val="24"/>
        </w:rPr>
        <w:t>trees will require additional fall maintenance.</w:t>
      </w:r>
    </w:p>
    <w:p w:rsidR="008707F6" w:rsidRDefault="008707F6" w:rsidP="008707F6">
      <w:pPr>
        <w:pStyle w:val="ListParagraph"/>
        <w:rPr>
          <w:sz w:val="24"/>
        </w:rPr>
      </w:pPr>
    </w:p>
    <w:p w:rsidR="00753CC9" w:rsidRPr="006A383D" w:rsidRDefault="0082497F" w:rsidP="008707F6">
      <w:pPr>
        <w:spacing w:before="120" w:after="100" w:afterAutospacing="1" w:line="240" w:lineRule="auto"/>
        <w:ind w:left="720"/>
        <w:rPr>
          <w:sz w:val="24"/>
        </w:rPr>
      </w:pPr>
      <w:r w:rsidRPr="0082497F">
        <w:rPr>
          <w:rFonts w:eastAsia="Times New Roman" w:cstheme="minorHAnsi"/>
          <w:sz w:val="24"/>
          <w:szCs w:val="24"/>
        </w:rPr>
        <w:t xml:space="preserve"> </w:t>
      </w:r>
    </w:p>
    <w:sectPr w:rsidR="00753CC9" w:rsidRPr="006A383D" w:rsidSect="00BA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F9" w:rsidRDefault="00D23EF9" w:rsidP="006A383D">
      <w:pPr>
        <w:spacing w:after="0" w:line="240" w:lineRule="auto"/>
      </w:pPr>
      <w:r>
        <w:separator/>
      </w:r>
    </w:p>
  </w:endnote>
  <w:endnote w:type="continuationSeparator" w:id="0">
    <w:p w:rsidR="00D23EF9" w:rsidRDefault="00D23EF9" w:rsidP="006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F9" w:rsidRDefault="00D23EF9" w:rsidP="006A383D">
      <w:pPr>
        <w:spacing w:after="0" w:line="240" w:lineRule="auto"/>
      </w:pPr>
      <w:r>
        <w:separator/>
      </w:r>
    </w:p>
  </w:footnote>
  <w:footnote w:type="continuationSeparator" w:id="0">
    <w:p w:rsidR="00D23EF9" w:rsidRDefault="00D23EF9" w:rsidP="006A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E6E"/>
    <w:multiLevelType w:val="hybridMultilevel"/>
    <w:tmpl w:val="292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6E0"/>
    <w:multiLevelType w:val="hybridMultilevel"/>
    <w:tmpl w:val="2C9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14F"/>
    <w:multiLevelType w:val="multilevel"/>
    <w:tmpl w:val="D980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54708"/>
    <w:multiLevelType w:val="hybridMultilevel"/>
    <w:tmpl w:val="873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B4F"/>
    <w:multiLevelType w:val="hybridMultilevel"/>
    <w:tmpl w:val="8FE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16E6"/>
    <w:multiLevelType w:val="hybridMultilevel"/>
    <w:tmpl w:val="604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70129"/>
    <w:multiLevelType w:val="hybridMultilevel"/>
    <w:tmpl w:val="5EB4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F1D7D"/>
    <w:multiLevelType w:val="hybridMultilevel"/>
    <w:tmpl w:val="E460E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7311D"/>
    <w:multiLevelType w:val="hybridMultilevel"/>
    <w:tmpl w:val="E0CA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652FF"/>
    <w:multiLevelType w:val="hybridMultilevel"/>
    <w:tmpl w:val="6C4A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C9"/>
    <w:rsid w:val="00095E80"/>
    <w:rsid w:val="000975E7"/>
    <w:rsid w:val="00136403"/>
    <w:rsid w:val="0019620F"/>
    <w:rsid w:val="0021213D"/>
    <w:rsid w:val="00213E22"/>
    <w:rsid w:val="00223574"/>
    <w:rsid w:val="00293307"/>
    <w:rsid w:val="00293C68"/>
    <w:rsid w:val="003B7B79"/>
    <w:rsid w:val="00441B01"/>
    <w:rsid w:val="0047380A"/>
    <w:rsid w:val="004C5EA5"/>
    <w:rsid w:val="00511741"/>
    <w:rsid w:val="00525C54"/>
    <w:rsid w:val="00567C17"/>
    <w:rsid w:val="00601DC6"/>
    <w:rsid w:val="006A383D"/>
    <w:rsid w:val="00753CC9"/>
    <w:rsid w:val="007F5CA9"/>
    <w:rsid w:val="008150D1"/>
    <w:rsid w:val="0082497F"/>
    <w:rsid w:val="008425B4"/>
    <w:rsid w:val="008425DA"/>
    <w:rsid w:val="008707F6"/>
    <w:rsid w:val="008B4216"/>
    <w:rsid w:val="008C68AF"/>
    <w:rsid w:val="00915BFC"/>
    <w:rsid w:val="00940CD5"/>
    <w:rsid w:val="009919A3"/>
    <w:rsid w:val="00A40F19"/>
    <w:rsid w:val="00AE2FEF"/>
    <w:rsid w:val="00B02B47"/>
    <w:rsid w:val="00B55FF3"/>
    <w:rsid w:val="00B96A6E"/>
    <w:rsid w:val="00BA5215"/>
    <w:rsid w:val="00C26A51"/>
    <w:rsid w:val="00C8212F"/>
    <w:rsid w:val="00CD4965"/>
    <w:rsid w:val="00D15D12"/>
    <w:rsid w:val="00D23EF9"/>
    <w:rsid w:val="00DB2543"/>
    <w:rsid w:val="00E05EC4"/>
    <w:rsid w:val="00E4530F"/>
    <w:rsid w:val="00E75D09"/>
    <w:rsid w:val="00F01BD4"/>
    <w:rsid w:val="00F13842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C9"/>
    <w:pPr>
      <w:ind w:left="720"/>
      <w:contextualSpacing/>
    </w:pPr>
  </w:style>
  <w:style w:type="table" w:styleId="TableGrid">
    <w:name w:val="Table Grid"/>
    <w:basedOn w:val="TableNormal"/>
    <w:uiPriority w:val="59"/>
    <w:rsid w:val="0075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83D"/>
  </w:style>
  <w:style w:type="paragraph" w:styleId="Footer">
    <w:name w:val="footer"/>
    <w:basedOn w:val="Normal"/>
    <w:link w:val="FooterChar"/>
    <w:uiPriority w:val="99"/>
    <w:semiHidden/>
    <w:unhideWhenUsed/>
    <w:rsid w:val="006A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83D"/>
  </w:style>
  <w:style w:type="character" w:styleId="Hyperlink">
    <w:name w:val="Hyperlink"/>
    <w:basedOn w:val="DefaultParagraphFont"/>
    <w:uiPriority w:val="99"/>
    <w:unhideWhenUsed/>
    <w:rsid w:val="006A3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Popkin</dc:creator>
  <cp:keywords/>
  <dc:description/>
  <cp:lastModifiedBy>Jeanne Waldowski</cp:lastModifiedBy>
  <cp:revision>22</cp:revision>
  <cp:lastPrinted>2016-11-02T14:37:00Z</cp:lastPrinted>
  <dcterms:created xsi:type="dcterms:W3CDTF">2012-06-25T15:52:00Z</dcterms:created>
  <dcterms:modified xsi:type="dcterms:W3CDTF">2016-11-02T14:37:00Z</dcterms:modified>
</cp:coreProperties>
</file>